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781E" w14:textId="77777777" w:rsidR="00A517D4" w:rsidRDefault="00A517D4" w:rsidP="00A517D4">
      <w:pPr>
        <w:spacing w:line="570" w:lineRule="exact"/>
      </w:pPr>
      <w:r>
        <w:rPr>
          <w:rFonts w:hint="eastAsia"/>
        </w:rPr>
        <w:t>附件：</w:t>
      </w:r>
    </w:p>
    <w:p w14:paraId="1D47EAAC" w14:textId="77777777" w:rsidR="00A517D4" w:rsidRDefault="00A517D4" w:rsidP="00A517D4">
      <w:pPr>
        <w:spacing w:beforeLines="100" w:before="312" w:afterLines="100" w:after="312" w:line="570" w:lineRule="exact"/>
        <w:rPr>
          <w:rFonts w:ascii="方正小标宋简体" w:eastAsia="方正小标宋简体"/>
          <w:sz w:val="44"/>
          <w:szCs w:val="36"/>
        </w:rPr>
      </w:pPr>
      <w:r>
        <w:rPr>
          <w:rFonts w:ascii="方正小标宋简体" w:eastAsia="方正小标宋简体" w:hint="eastAsia"/>
          <w:sz w:val="44"/>
          <w:szCs w:val="36"/>
        </w:rPr>
        <w:t>2026年度“</w:t>
      </w:r>
      <w:proofErr w:type="gramStart"/>
      <w:r>
        <w:rPr>
          <w:rFonts w:ascii="方正小标宋简体" w:eastAsia="方正小标宋简体" w:hint="eastAsia"/>
          <w:sz w:val="44"/>
          <w:szCs w:val="36"/>
        </w:rPr>
        <w:t>医</w:t>
      </w:r>
      <w:proofErr w:type="gramEnd"/>
      <w:r>
        <w:rPr>
          <w:rFonts w:ascii="方正小标宋简体" w:eastAsia="方正小标宋简体" w:hint="eastAsia"/>
          <w:sz w:val="44"/>
          <w:szCs w:val="36"/>
        </w:rPr>
        <w:t>工融合专项”</w:t>
      </w:r>
      <w:proofErr w:type="gramStart"/>
      <w:r>
        <w:rPr>
          <w:rFonts w:ascii="方正小标宋简体" w:eastAsia="方正小标宋简体" w:hint="eastAsia"/>
          <w:sz w:val="44"/>
          <w:szCs w:val="36"/>
        </w:rPr>
        <w:t>拟支持</w:t>
      </w:r>
      <w:proofErr w:type="gramEnd"/>
      <w:r>
        <w:rPr>
          <w:rFonts w:ascii="方正小标宋简体" w:eastAsia="方正小标宋简体" w:hint="eastAsia"/>
          <w:sz w:val="44"/>
          <w:szCs w:val="36"/>
        </w:rPr>
        <w:t>项目名单</w:t>
      </w:r>
    </w:p>
    <w:tbl>
      <w:tblPr>
        <w:tblStyle w:val="af2"/>
        <w:tblW w:w="0" w:type="auto"/>
        <w:jc w:val="center"/>
        <w:tblLook w:val="04A0" w:firstRow="1" w:lastRow="0" w:firstColumn="1" w:lastColumn="0" w:noHBand="0" w:noVBand="1"/>
      </w:tblPr>
      <w:tblGrid>
        <w:gridCol w:w="1129"/>
        <w:gridCol w:w="7167"/>
      </w:tblGrid>
      <w:tr w:rsidR="00A517D4" w14:paraId="594A36DE" w14:textId="77777777" w:rsidTr="00A9458C">
        <w:trPr>
          <w:trHeight w:val="500"/>
          <w:jc w:val="center"/>
        </w:trPr>
        <w:tc>
          <w:tcPr>
            <w:tcW w:w="1129" w:type="dxa"/>
            <w:noWrap/>
            <w:vAlign w:val="center"/>
          </w:tcPr>
          <w:p w14:paraId="6B027ECE" w14:textId="77777777" w:rsidR="00A517D4" w:rsidRDefault="00A517D4" w:rsidP="00A9458C">
            <w:pPr>
              <w:spacing w:line="360" w:lineRule="auto"/>
              <w:jc w:val="center"/>
              <w:rPr>
                <w:b/>
                <w:bCs/>
              </w:rPr>
            </w:pPr>
            <w:r>
              <w:rPr>
                <w:b/>
                <w:bCs/>
              </w:rPr>
              <w:t>序号</w:t>
            </w:r>
          </w:p>
        </w:tc>
        <w:tc>
          <w:tcPr>
            <w:tcW w:w="7167" w:type="dxa"/>
            <w:noWrap/>
            <w:vAlign w:val="center"/>
          </w:tcPr>
          <w:p w14:paraId="59C79920" w14:textId="77777777" w:rsidR="00A517D4" w:rsidRDefault="00A517D4" w:rsidP="00A9458C">
            <w:pPr>
              <w:spacing w:line="360" w:lineRule="auto"/>
              <w:jc w:val="center"/>
              <w:rPr>
                <w:b/>
                <w:bCs/>
              </w:rPr>
            </w:pPr>
            <w:r>
              <w:rPr>
                <w:b/>
                <w:bCs/>
              </w:rPr>
              <w:t>项目名称</w:t>
            </w:r>
          </w:p>
        </w:tc>
      </w:tr>
      <w:tr w:rsidR="00A517D4" w14:paraId="38134E31" w14:textId="77777777" w:rsidTr="00A9458C">
        <w:trPr>
          <w:trHeight w:val="500"/>
          <w:jc w:val="center"/>
        </w:trPr>
        <w:tc>
          <w:tcPr>
            <w:tcW w:w="1129" w:type="dxa"/>
            <w:noWrap/>
            <w:vAlign w:val="center"/>
          </w:tcPr>
          <w:p w14:paraId="0F27BF1D" w14:textId="77777777" w:rsidR="00A517D4" w:rsidRDefault="00A517D4" w:rsidP="00A9458C">
            <w:pPr>
              <w:spacing w:line="360" w:lineRule="auto"/>
              <w:jc w:val="center"/>
            </w:pPr>
            <w:r>
              <w:t>1</w:t>
            </w:r>
          </w:p>
        </w:tc>
        <w:tc>
          <w:tcPr>
            <w:tcW w:w="7167" w:type="dxa"/>
            <w:noWrap/>
            <w:vAlign w:val="center"/>
          </w:tcPr>
          <w:p w14:paraId="02DB748F" w14:textId="77777777" w:rsidR="00A517D4" w:rsidRDefault="00A517D4" w:rsidP="00A9458C">
            <w:pPr>
              <w:spacing w:line="360" w:lineRule="auto"/>
              <w:jc w:val="center"/>
            </w:pPr>
            <w:r>
              <w:t>引流管智能监测及预警设备研发</w:t>
            </w:r>
          </w:p>
        </w:tc>
      </w:tr>
      <w:tr w:rsidR="00A517D4" w14:paraId="56F4DEC0" w14:textId="77777777" w:rsidTr="00A9458C">
        <w:trPr>
          <w:trHeight w:val="500"/>
          <w:jc w:val="center"/>
        </w:trPr>
        <w:tc>
          <w:tcPr>
            <w:tcW w:w="1129" w:type="dxa"/>
            <w:noWrap/>
            <w:vAlign w:val="center"/>
          </w:tcPr>
          <w:p w14:paraId="57AB8924" w14:textId="77777777" w:rsidR="00A517D4" w:rsidRDefault="00A517D4" w:rsidP="00A9458C">
            <w:pPr>
              <w:spacing w:line="360" w:lineRule="auto"/>
              <w:jc w:val="center"/>
            </w:pPr>
            <w:r>
              <w:t>2</w:t>
            </w:r>
          </w:p>
        </w:tc>
        <w:tc>
          <w:tcPr>
            <w:tcW w:w="7167" w:type="dxa"/>
            <w:noWrap/>
            <w:vAlign w:val="center"/>
          </w:tcPr>
          <w:p w14:paraId="6AB904AA" w14:textId="77777777" w:rsidR="00A517D4" w:rsidRDefault="00A517D4" w:rsidP="00A9458C">
            <w:pPr>
              <w:spacing w:line="360" w:lineRule="auto"/>
              <w:jc w:val="center"/>
            </w:pPr>
            <w:r>
              <w:t>基于人工智能的移植皮瓣术后连续监护与预警系统构建</w:t>
            </w:r>
          </w:p>
        </w:tc>
      </w:tr>
      <w:tr w:rsidR="00A517D4" w14:paraId="6F1C783E" w14:textId="77777777" w:rsidTr="00A9458C">
        <w:trPr>
          <w:trHeight w:val="500"/>
          <w:jc w:val="center"/>
        </w:trPr>
        <w:tc>
          <w:tcPr>
            <w:tcW w:w="1129" w:type="dxa"/>
            <w:noWrap/>
            <w:vAlign w:val="center"/>
          </w:tcPr>
          <w:p w14:paraId="0B12424C" w14:textId="77777777" w:rsidR="00A517D4" w:rsidRDefault="00A517D4" w:rsidP="00A9458C">
            <w:pPr>
              <w:spacing w:line="360" w:lineRule="auto"/>
              <w:jc w:val="center"/>
            </w:pPr>
            <w:r>
              <w:t>3</w:t>
            </w:r>
          </w:p>
        </w:tc>
        <w:tc>
          <w:tcPr>
            <w:tcW w:w="7167" w:type="dxa"/>
            <w:noWrap/>
            <w:vAlign w:val="center"/>
          </w:tcPr>
          <w:p w14:paraId="56860937" w14:textId="77777777" w:rsidR="00A517D4" w:rsidRDefault="00A517D4" w:rsidP="00A9458C">
            <w:pPr>
              <w:spacing w:line="360" w:lineRule="auto"/>
              <w:jc w:val="center"/>
            </w:pPr>
            <w:r>
              <w:t>新入职护士转变适应数字心理健康支持系统的构建研究</w:t>
            </w:r>
          </w:p>
        </w:tc>
      </w:tr>
      <w:tr w:rsidR="00A517D4" w14:paraId="3A6FC5EA" w14:textId="77777777" w:rsidTr="00A9458C">
        <w:trPr>
          <w:trHeight w:val="500"/>
          <w:jc w:val="center"/>
        </w:trPr>
        <w:tc>
          <w:tcPr>
            <w:tcW w:w="1129" w:type="dxa"/>
            <w:noWrap/>
            <w:vAlign w:val="center"/>
          </w:tcPr>
          <w:p w14:paraId="323DC6A1" w14:textId="77777777" w:rsidR="00A517D4" w:rsidRDefault="00A517D4" w:rsidP="00A9458C">
            <w:pPr>
              <w:spacing w:line="360" w:lineRule="auto"/>
              <w:jc w:val="center"/>
            </w:pPr>
            <w:r>
              <w:t>4</w:t>
            </w:r>
          </w:p>
        </w:tc>
        <w:tc>
          <w:tcPr>
            <w:tcW w:w="7167" w:type="dxa"/>
            <w:noWrap/>
            <w:vAlign w:val="center"/>
          </w:tcPr>
          <w:p w14:paraId="06F9DBBE" w14:textId="77777777" w:rsidR="00A517D4" w:rsidRDefault="00A517D4" w:rsidP="00A9458C">
            <w:pPr>
              <w:spacing w:line="360" w:lineRule="auto"/>
              <w:jc w:val="center"/>
            </w:pPr>
            <w:r>
              <w:t>便携式食管</w:t>
            </w:r>
            <w:r>
              <w:t xml:space="preserve"> pH </w:t>
            </w:r>
            <w:r>
              <w:t>监测记录分析仪的研发与初步应用</w:t>
            </w:r>
          </w:p>
        </w:tc>
      </w:tr>
      <w:tr w:rsidR="00A517D4" w14:paraId="19C7714A" w14:textId="77777777" w:rsidTr="00A9458C">
        <w:trPr>
          <w:trHeight w:val="500"/>
          <w:jc w:val="center"/>
        </w:trPr>
        <w:tc>
          <w:tcPr>
            <w:tcW w:w="1129" w:type="dxa"/>
            <w:noWrap/>
            <w:vAlign w:val="center"/>
          </w:tcPr>
          <w:p w14:paraId="6D087D31" w14:textId="77777777" w:rsidR="00A517D4" w:rsidRDefault="00A517D4" w:rsidP="00A9458C">
            <w:pPr>
              <w:spacing w:line="360" w:lineRule="auto"/>
              <w:jc w:val="center"/>
            </w:pPr>
            <w:r>
              <w:t>5</w:t>
            </w:r>
          </w:p>
        </w:tc>
        <w:tc>
          <w:tcPr>
            <w:tcW w:w="7167" w:type="dxa"/>
            <w:noWrap/>
            <w:vAlign w:val="center"/>
          </w:tcPr>
          <w:p w14:paraId="79B7C32C" w14:textId="77777777" w:rsidR="00A517D4" w:rsidRDefault="00A517D4" w:rsidP="00A9458C">
            <w:pPr>
              <w:spacing w:line="360" w:lineRule="auto"/>
              <w:jc w:val="center"/>
            </w:pPr>
            <w:r>
              <w:t>眼科精密手术器械质量检验规范标准及其</w:t>
            </w:r>
            <w:r>
              <w:t>AI</w:t>
            </w:r>
            <w:r>
              <w:t>识别的关键技术研究</w:t>
            </w:r>
          </w:p>
        </w:tc>
      </w:tr>
      <w:tr w:rsidR="00A517D4" w14:paraId="551F171B" w14:textId="77777777" w:rsidTr="00A9458C">
        <w:trPr>
          <w:trHeight w:val="500"/>
          <w:jc w:val="center"/>
        </w:trPr>
        <w:tc>
          <w:tcPr>
            <w:tcW w:w="1129" w:type="dxa"/>
            <w:noWrap/>
            <w:vAlign w:val="center"/>
          </w:tcPr>
          <w:p w14:paraId="1351D291" w14:textId="77777777" w:rsidR="00A517D4" w:rsidRDefault="00A517D4" w:rsidP="00A9458C">
            <w:pPr>
              <w:spacing w:line="360" w:lineRule="auto"/>
              <w:jc w:val="center"/>
            </w:pPr>
            <w:r>
              <w:t>6</w:t>
            </w:r>
          </w:p>
        </w:tc>
        <w:tc>
          <w:tcPr>
            <w:tcW w:w="7167" w:type="dxa"/>
            <w:noWrap/>
            <w:vAlign w:val="center"/>
          </w:tcPr>
          <w:p w14:paraId="4507BE5F" w14:textId="77777777" w:rsidR="00A517D4" w:rsidRDefault="00A517D4" w:rsidP="00A9458C">
            <w:pPr>
              <w:spacing w:line="360" w:lineRule="auto"/>
              <w:jc w:val="center"/>
            </w:pPr>
            <w:r>
              <w:t>压力性损伤智能监测与精准防控关键技术研究</w:t>
            </w:r>
          </w:p>
        </w:tc>
      </w:tr>
      <w:tr w:rsidR="00A517D4" w14:paraId="7D3F2B29" w14:textId="77777777" w:rsidTr="00A9458C">
        <w:trPr>
          <w:trHeight w:val="500"/>
          <w:jc w:val="center"/>
        </w:trPr>
        <w:tc>
          <w:tcPr>
            <w:tcW w:w="1129" w:type="dxa"/>
            <w:noWrap/>
            <w:vAlign w:val="center"/>
          </w:tcPr>
          <w:p w14:paraId="24C6436C" w14:textId="77777777" w:rsidR="00A517D4" w:rsidRDefault="00A517D4" w:rsidP="00A9458C">
            <w:pPr>
              <w:spacing w:line="360" w:lineRule="auto"/>
              <w:jc w:val="center"/>
            </w:pPr>
            <w:r>
              <w:t>7</w:t>
            </w:r>
          </w:p>
        </w:tc>
        <w:tc>
          <w:tcPr>
            <w:tcW w:w="7167" w:type="dxa"/>
            <w:noWrap/>
            <w:vAlign w:val="center"/>
          </w:tcPr>
          <w:p w14:paraId="65154D31" w14:textId="77777777" w:rsidR="00A517D4" w:rsidRDefault="00A517D4" w:rsidP="00A9458C">
            <w:pPr>
              <w:spacing w:line="360" w:lineRule="auto"/>
              <w:jc w:val="center"/>
            </w:pPr>
            <w:r>
              <w:t>基于</w:t>
            </w:r>
            <w:r>
              <w:t>AI</w:t>
            </w:r>
            <w:r>
              <w:t>视觉识别的膀胱冲洗引流液数字化智能监测程序开发及临床应用研究</w:t>
            </w:r>
          </w:p>
        </w:tc>
      </w:tr>
      <w:tr w:rsidR="00A517D4" w14:paraId="0DFE422C" w14:textId="77777777" w:rsidTr="00A9458C">
        <w:trPr>
          <w:trHeight w:val="500"/>
          <w:jc w:val="center"/>
        </w:trPr>
        <w:tc>
          <w:tcPr>
            <w:tcW w:w="1129" w:type="dxa"/>
            <w:noWrap/>
            <w:vAlign w:val="center"/>
          </w:tcPr>
          <w:p w14:paraId="7B67C657" w14:textId="77777777" w:rsidR="00A517D4" w:rsidRDefault="00A517D4" w:rsidP="00A9458C">
            <w:pPr>
              <w:spacing w:line="360" w:lineRule="auto"/>
              <w:jc w:val="center"/>
            </w:pPr>
            <w:r>
              <w:t>8</w:t>
            </w:r>
          </w:p>
        </w:tc>
        <w:tc>
          <w:tcPr>
            <w:tcW w:w="7167" w:type="dxa"/>
            <w:noWrap/>
            <w:vAlign w:val="center"/>
          </w:tcPr>
          <w:p w14:paraId="573100F3" w14:textId="77777777" w:rsidR="00A517D4" w:rsidRDefault="00A517D4" w:rsidP="00A9458C">
            <w:pPr>
              <w:spacing w:line="360" w:lineRule="auto"/>
              <w:jc w:val="center"/>
            </w:pPr>
            <w:r>
              <w:t>基于时序行为数据的高血压前期人群生活方式改变预测与智能化干预研究</w:t>
            </w:r>
          </w:p>
        </w:tc>
      </w:tr>
      <w:tr w:rsidR="00A517D4" w14:paraId="7855DAFC" w14:textId="77777777" w:rsidTr="00A9458C">
        <w:trPr>
          <w:trHeight w:val="500"/>
          <w:jc w:val="center"/>
        </w:trPr>
        <w:tc>
          <w:tcPr>
            <w:tcW w:w="1129" w:type="dxa"/>
            <w:noWrap/>
            <w:vAlign w:val="center"/>
          </w:tcPr>
          <w:p w14:paraId="6E3D47EE" w14:textId="77777777" w:rsidR="00A517D4" w:rsidRDefault="00A517D4" w:rsidP="00A9458C">
            <w:pPr>
              <w:spacing w:line="360" w:lineRule="auto"/>
              <w:jc w:val="center"/>
            </w:pPr>
            <w:r>
              <w:t>9</w:t>
            </w:r>
          </w:p>
        </w:tc>
        <w:tc>
          <w:tcPr>
            <w:tcW w:w="7167" w:type="dxa"/>
            <w:noWrap/>
            <w:vAlign w:val="center"/>
          </w:tcPr>
          <w:p w14:paraId="3FFD6D46" w14:textId="77777777" w:rsidR="00A517D4" w:rsidRDefault="00A517D4" w:rsidP="00A9458C">
            <w:pPr>
              <w:spacing w:line="360" w:lineRule="auto"/>
              <w:jc w:val="center"/>
              <w:rPr>
                <w:spacing w:val="-6"/>
              </w:rPr>
            </w:pPr>
            <w:r>
              <w:rPr>
                <w:spacing w:val="-6"/>
              </w:rPr>
              <w:t>基于多维生理指标融合的营养代谢风险动态评估模型研究</w:t>
            </w:r>
          </w:p>
        </w:tc>
      </w:tr>
      <w:tr w:rsidR="00A517D4" w14:paraId="6FCC9B1A" w14:textId="77777777" w:rsidTr="00A9458C">
        <w:trPr>
          <w:trHeight w:val="500"/>
          <w:jc w:val="center"/>
        </w:trPr>
        <w:tc>
          <w:tcPr>
            <w:tcW w:w="1129" w:type="dxa"/>
            <w:noWrap/>
            <w:vAlign w:val="center"/>
          </w:tcPr>
          <w:p w14:paraId="10BEFD78" w14:textId="77777777" w:rsidR="00A517D4" w:rsidRDefault="00A517D4" w:rsidP="00A9458C">
            <w:pPr>
              <w:spacing w:line="360" w:lineRule="auto"/>
              <w:jc w:val="center"/>
            </w:pPr>
            <w:r>
              <w:t>10</w:t>
            </w:r>
          </w:p>
        </w:tc>
        <w:tc>
          <w:tcPr>
            <w:tcW w:w="7167" w:type="dxa"/>
            <w:noWrap/>
            <w:vAlign w:val="center"/>
          </w:tcPr>
          <w:p w14:paraId="0A0EAB41" w14:textId="77777777" w:rsidR="00A517D4" w:rsidRDefault="00A517D4" w:rsidP="00A9458C">
            <w:pPr>
              <w:spacing w:line="360" w:lineRule="auto"/>
              <w:jc w:val="center"/>
            </w:pPr>
            <w:r>
              <w:t>结直肠癌筛查全流程管理智能系统研发</w:t>
            </w:r>
          </w:p>
        </w:tc>
      </w:tr>
    </w:tbl>
    <w:p w14:paraId="28FC1D13" w14:textId="77777777" w:rsidR="002423B7" w:rsidRPr="00A517D4" w:rsidRDefault="002423B7">
      <w:pPr>
        <w:rPr>
          <w:rFonts w:hint="eastAsia"/>
        </w:rPr>
      </w:pPr>
    </w:p>
    <w:sectPr w:rsidR="002423B7" w:rsidRPr="00A517D4" w:rsidSect="00A51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431C" w14:textId="77777777" w:rsidR="0087567A" w:rsidRDefault="0087567A" w:rsidP="00A517D4">
      <w:pPr>
        <w:rPr>
          <w:rFonts w:hint="eastAsia"/>
        </w:rPr>
      </w:pPr>
      <w:r>
        <w:separator/>
      </w:r>
    </w:p>
  </w:endnote>
  <w:endnote w:type="continuationSeparator" w:id="0">
    <w:p w14:paraId="718A663C" w14:textId="77777777" w:rsidR="0087567A" w:rsidRDefault="0087567A" w:rsidP="00A517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仿宋-简"/>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AD97" w14:textId="77777777" w:rsidR="0087567A" w:rsidRDefault="0087567A" w:rsidP="00A517D4">
      <w:pPr>
        <w:rPr>
          <w:rFonts w:hint="eastAsia"/>
        </w:rPr>
      </w:pPr>
      <w:r>
        <w:separator/>
      </w:r>
    </w:p>
  </w:footnote>
  <w:footnote w:type="continuationSeparator" w:id="0">
    <w:p w14:paraId="7E785688" w14:textId="77777777" w:rsidR="0087567A" w:rsidRDefault="0087567A" w:rsidP="00A517D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6D"/>
    <w:rsid w:val="002423B7"/>
    <w:rsid w:val="0087567A"/>
    <w:rsid w:val="00974C44"/>
    <w:rsid w:val="00A517D4"/>
    <w:rsid w:val="00A73B80"/>
    <w:rsid w:val="00A91F6A"/>
    <w:rsid w:val="00F33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35F32"/>
  <w15:chartTrackingRefBased/>
  <w15:docId w15:val="{8F046A59-DFAF-4CAF-8C9E-E9C39B32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7D4"/>
    <w:pPr>
      <w:widowControl w:val="0"/>
      <w:jc w:val="both"/>
    </w:pPr>
    <w:rPr>
      <w:rFonts w:ascii="Times New Roman" w:eastAsia="方正仿宋_GBK" w:hAnsi="Times New Roman"/>
      <w:sz w:val="28"/>
    </w:rPr>
  </w:style>
  <w:style w:type="paragraph" w:styleId="1">
    <w:name w:val="heading 1"/>
    <w:basedOn w:val="a"/>
    <w:next w:val="a"/>
    <w:link w:val="10"/>
    <w:uiPriority w:val="9"/>
    <w:qFormat/>
    <w:rsid w:val="00F3356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3356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3356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3356D"/>
    <w:pPr>
      <w:keepNext/>
      <w:keepLines/>
      <w:spacing w:before="80" w:after="40"/>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rsid w:val="00F3356D"/>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F3356D"/>
    <w:pPr>
      <w:keepNext/>
      <w:keepLines/>
      <w:spacing w:before="40"/>
      <w:outlineLvl w:val="5"/>
    </w:pPr>
    <w:rPr>
      <w:rFonts w:asciiTheme="minorHAnsi" w:eastAsiaTheme="minorEastAsia" w:hAnsiTheme="minorHAnsi" w:cstheme="majorBidi"/>
      <w:b/>
      <w:bCs/>
      <w:color w:val="0F4761" w:themeColor="accent1" w:themeShade="BF"/>
      <w:sz w:val="21"/>
    </w:rPr>
  </w:style>
  <w:style w:type="paragraph" w:styleId="7">
    <w:name w:val="heading 7"/>
    <w:basedOn w:val="a"/>
    <w:next w:val="a"/>
    <w:link w:val="70"/>
    <w:uiPriority w:val="9"/>
    <w:semiHidden/>
    <w:unhideWhenUsed/>
    <w:qFormat/>
    <w:rsid w:val="00F3356D"/>
    <w:pPr>
      <w:keepNext/>
      <w:keepLines/>
      <w:spacing w:before="40"/>
      <w:outlineLvl w:val="6"/>
    </w:pPr>
    <w:rPr>
      <w:rFonts w:asciiTheme="minorHAnsi" w:eastAsiaTheme="minorEastAsia" w:hAnsiTheme="minorHAnsi" w:cstheme="majorBidi"/>
      <w:b/>
      <w:bCs/>
      <w:color w:val="595959" w:themeColor="text1" w:themeTint="A6"/>
      <w:sz w:val="21"/>
    </w:rPr>
  </w:style>
  <w:style w:type="paragraph" w:styleId="8">
    <w:name w:val="heading 8"/>
    <w:basedOn w:val="a"/>
    <w:next w:val="a"/>
    <w:link w:val="80"/>
    <w:uiPriority w:val="9"/>
    <w:semiHidden/>
    <w:unhideWhenUsed/>
    <w:qFormat/>
    <w:rsid w:val="00F3356D"/>
    <w:pPr>
      <w:keepNext/>
      <w:keepLines/>
      <w:outlineLvl w:val="7"/>
    </w:pPr>
    <w:rPr>
      <w:rFonts w:asciiTheme="minorHAnsi" w:eastAsiaTheme="minorEastAsia" w:hAnsiTheme="minorHAnsi" w:cstheme="majorBidi"/>
      <w:color w:val="595959" w:themeColor="text1" w:themeTint="A6"/>
      <w:sz w:val="21"/>
    </w:rPr>
  </w:style>
  <w:style w:type="paragraph" w:styleId="9">
    <w:name w:val="heading 9"/>
    <w:basedOn w:val="a"/>
    <w:next w:val="a"/>
    <w:link w:val="90"/>
    <w:uiPriority w:val="9"/>
    <w:semiHidden/>
    <w:unhideWhenUsed/>
    <w:qFormat/>
    <w:rsid w:val="00F3356D"/>
    <w:pPr>
      <w:keepNext/>
      <w:keepLines/>
      <w:outlineLvl w:val="8"/>
    </w:pPr>
    <w:rPr>
      <w:rFonts w:asciiTheme="minorHAnsi" w:eastAsiaTheme="majorEastAsia" w:hAnsiTheme="minorHAnsi" w:cstheme="majorBidi"/>
      <w:color w:val="595959" w:themeColor="text1" w:themeTint="A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56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3356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3356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3356D"/>
    <w:rPr>
      <w:rFonts w:cstheme="majorBidi"/>
      <w:color w:val="0F4761" w:themeColor="accent1" w:themeShade="BF"/>
      <w:sz w:val="28"/>
      <w:szCs w:val="28"/>
    </w:rPr>
  </w:style>
  <w:style w:type="character" w:customStyle="1" w:styleId="50">
    <w:name w:val="标题 5 字符"/>
    <w:basedOn w:val="a0"/>
    <w:link w:val="5"/>
    <w:uiPriority w:val="9"/>
    <w:semiHidden/>
    <w:rsid w:val="00F3356D"/>
    <w:rPr>
      <w:rFonts w:cstheme="majorBidi"/>
      <w:color w:val="0F4761" w:themeColor="accent1" w:themeShade="BF"/>
      <w:sz w:val="24"/>
      <w:szCs w:val="24"/>
    </w:rPr>
  </w:style>
  <w:style w:type="character" w:customStyle="1" w:styleId="60">
    <w:name w:val="标题 6 字符"/>
    <w:basedOn w:val="a0"/>
    <w:link w:val="6"/>
    <w:uiPriority w:val="9"/>
    <w:semiHidden/>
    <w:rsid w:val="00F3356D"/>
    <w:rPr>
      <w:rFonts w:cstheme="majorBidi"/>
      <w:b/>
      <w:bCs/>
      <w:color w:val="0F4761" w:themeColor="accent1" w:themeShade="BF"/>
    </w:rPr>
  </w:style>
  <w:style w:type="character" w:customStyle="1" w:styleId="70">
    <w:name w:val="标题 7 字符"/>
    <w:basedOn w:val="a0"/>
    <w:link w:val="7"/>
    <w:uiPriority w:val="9"/>
    <w:semiHidden/>
    <w:rsid w:val="00F3356D"/>
    <w:rPr>
      <w:rFonts w:cstheme="majorBidi"/>
      <w:b/>
      <w:bCs/>
      <w:color w:val="595959" w:themeColor="text1" w:themeTint="A6"/>
    </w:rPr>
  </w:style>
  <w:style w:type="character" w:customStyle="1" w:styleId="80">
    <w:name w:val="标题 8 字符"/>
    <w:basedOn w:val="a0"/>
    <w:link w:val="8"/>
    <w:uiPriority w:val="9"/>
    <w:semiHidden/>
    <w:rsid w:val="00F3356D"/>
    <w:rPr>
      <w:rFonts w:cstheme="majorBidi"/>
      <w:color w:val="595959" w:themeColor="text1" w:themeTint="A6"/>
    </w:rPr>
  </w:style>
  <w:style w:type="character" w:customStyle="1" w:styleId="90">
    <w:name w:val="标题 9 字符"/>
    <w:basedOn w:val="a0"/>
    <w:link w:val="9"/>
    <w:uiPriority w:val="9"/>
    <w:semiHidden/>
    <w:rsid w:val="00F3356D"/>
    <w:rPr>
      <w:rFonts w:eastAsiaTheme="majorEastAsia" w:cstheme="majorBidi"/>
      <w:color w:val="595959" w:themeColor="text1" w:themeTint="A6"/>
    </w:rPr>
  </w:style>
  <w:style w:type="paragraph" w:styleId="a3">
    <w:name w:val="Title"/>
    <w:basedOn w:val="a"/>
    <w:next w:val="a"/>
    <w:link w:val="a4"/>
    <w:uiPriority w:val="10"/>
    <w:qFormat/>
    <w:rsid w:val="00F335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56D"/>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F33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56D"/>
    <w:pPr>
      <w:spacing w:before="160" w:after="160"/>
      <w:jc w:val="center"/>
    </w:pPr>
    <w:rPr>
      <w:rFonts w:asciiTheme="minorHAnsi" w:eastAsiaTheme="minorEastAsia" w:hAnsiTheme="minorHAnsi"/>
      <w:i/>
      <w:iCs/>
      <w:color w:val="404040" w:themeColor="text1" w:themeTint="BF"/>
      <w:sz w:val="21"/>
    </w:rPr>
  </w:style>
  <w:style w:type="character" w:customStyle="1" w:styleId="a8">
    <w:name w:val="引用 字符"/>
    <w:basedOn w:val="a0"/>
    <w:link w:val="a7"/>
    <w:uiPriority w:val="29"/>
    <w:rsid w:val="00F3356D"/>
    <w:rPr>
      <w:i/>
      <w:iCs/>
      <w:color w:val="404040" w:themeColor="text1" w:themeTint="BF"/>
    </w:rPr>
  </w:style>
  <w:style w:type="paragraph" w:styleId="a9">
    <w:name w:val="List Paragraph"/>
    <w:basedOn w:val="a"/>
    <w:uiPriority w:val="34"/>
    <w:qFormat/>
    <w:rsid w:val="00F3356D"/>
    <w:pPr>
      <w:ind w:left="720"/>
      <w:contextualSpacing/>
    </w:pPr>
    <w:rPr>
      <w:rFonts w:asciiTheme="minorHAnsi" w:eastAsiaTheme="minorEastAsia" w:hAnsiTheme="minorHAnsi"/>
      <w:sz w:val="21"/>
    </w:rPr>
  </w:style>
  <w:style w:type="character" w:styleId="aa">
    <w:name w:val="Intense Emphasis"/>
    <w:basedOn w:val="a0"/>
    <w:uiPriority w:val="21"/>
    <w:qFormat/>
    <w:rsid w:val="00F3356D"/>
    <w:rPr>
      <w:i/>
      <w:iCs/>
      <w:color w:val="0F4761" w:themeColor="accent1" w:themeShade="BF"/>
    </w:rPr>
  </w:style>
  <w:style w:type="paragraph" w:styleId="ab">
    <w:name w:val="Intense Quote"/>
    <w:basedOn w:val="a"/>
    <w:next w:val="a"/>
    <w:link w:val="ac"/>
    <w:uiPriority w:val="30"/>
    <w:qFormat/>
    <w:rsid w:val="00F3356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 w:val="21"/>
    </w:rPr>
  </w:style>
  <w:style w:type="character" w:customStyle="1" w:styleId="ac">
    <w:name w:val="明显引用 字符"/>
    <w:basedOn w:val="a0"/>
    <w:link w:val="ab"/>
    <w:uiPriority w:val="30"/>
    <w:rsid w:val="00F3356D"/>
    <w:rPr>
      <w:i/>
      <w:iCs/>
      <w:color w:val="0F4761" w:themeColor="accent1" w:themeShade="BF"/>
    </w:rPr>
  </w:style>
  <w:style w:type="character" w:styleId="ad">
    <w:name w:val="Intense Reference"/>
    <w:basedOn w:val="a0"/>
    <w:uiPriority w:val="32"/>
    <w:qFormat/>
    <w:rsid w:val="00F3356D"/>
    <w:rPr>
      <w:b/>
      <w:bCs/>
      <w:smallCaps/>
      <w:color w:val="0F4761" w:themeColor="accent1" w:themeShade="BF"/>
      <w:spacing w:val="5"/>
    </w:rPr>
  </w:style>
  <w:style w:type="paragraph" w:styleId="ae">
    <w:name w:val="header"/>
    <w:basedOn w:val="a"/>
    <w:link w:val="af"/>
    <w:uiPriority w:val="99"/>
    <w:unhideWhenUsed/>
    <w:rsid w:val="00A517D4"/>
    <w:pPr>
      <w:tabs>
        <w:tab w:val="center" w:pos="4153"/>
        <w:tab w:val="right" w:pos="8306"/>
      </w:tabs>
      <w:snapToGrid w:val="0"/>
      <w:jc w:val="center"/>
    </w:pPr>
    <w:rPr>
      <w:rFonts w:asciiTheme="minorHAnsi" w:eastAsiaTheme="minorEastAsia" w:hAnsiTheme="minorHAnsi"/>
      <w:sz w:val="18"/>
      <w:szCs w:val="18"/>
    </w:rPr>
  </w:style>
  <w:style w:type="character" w:customStyle="1" w:styleId="af">
    <w:name w:val="页眉 字符"/>
    <w:basedOn w:val="a0"/>
    <w:link w:val="ae"/>
    <w:uiPriority w:val="99"/>
    <w:rsid w:val="00A517D4"/>
    <w:rPr>
      <w:sz w:val="18"/>
      <w:szCs w:val="18"/>
    </w:rPr>
  </w:style>
  <w:style w:type="paragraph" w:styleId="af0">
    <w:name w:val="footer"/>
    <w:basedOn w:val="a"/>
    <w:link w:val="af1"/>
    <w:uiPriority w:val="99"/>
    <w:unhideWhenUsed/>
    <w:rsid w:val="00A517D4"/>
    <w:pPr>
      <w:tabs>
        <w:tab w:val="center" w:pos="4153"/>
        <w:tab w:val="right" w:pos="8306"/>
      </w:tabs>
      <w:snapToGrid w:val="0"/>
      <w:jc w:val="left"/>
    </w:pPr>
    <w:rPr>
      <w:rFonts w:asciiTheme="minorHAnsi" w:eastAsiaTheme="minorEastAsia" w:hAnsiTheme="minorHAnsi"/>
      <w:sz w:val="18"/>
      <w:szCs w:val="18"/>
    </w:rPr>
  </w:style>
  <w:style w:type="character" w:customStyle="1" w:styleId="af1">
    <w:name w:val="页脚 字符"/>
    <w:basedOn w:val="a0"/>
    <w:link w:val="af0"/>
    <w:uiPriority w:val="99"/>
    <w:rsid w:val="00A517D4"/>
    <w:rPr>
      <w:sz w:val="18"/>
      <w:szCs w:val="18"/>
    </w:rPr>
  </w:style>
  <w:style w:type="table" w:styleId="af2">
    <w:name w:val="Table Grid"/>
    <w:basedOn w:val="a1"/>
    <w:uiPriority w:val="39"/>
    <w:rsid w:val="00A517D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165</Characters>
  <Application>Microsoft Office Word</Application>
  <DocSecurity>0</DocSecurity>
  <Lines>11</Lines>
  <Paragraphs>13</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shenyicheng@hfut.edu.cn</dc:creator>
  <cp:keywords/>
  <dc:description/>
  <cp:lastModifiedBy>shenyicheng@hfut.edu.cn</cp:lastModifiedBy>
  <cp:revision>2</cp:revision>
  <dcterms:created xsi:type="dcterms:W3CDTF">2026-07-01T00:58:00Z</dcterms:created>
  <dcterms:modified xsi:type="dcterms:W3CDTF">2026-07-01T01:00:00Z</dcterms:modified>
</cp:coreProperties>
</file>